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541C1B" w14:paraId="391FB132" wp14:textId="43C5D3FE">
      <w:pPr>
        <w:jc w:val="both"/>
      </w:pPr>
      <w:bookmarkStart w:name="_GoBack" w:id="0"/>
      <w:bookmarkEnd w:id="0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Утверждаю: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Генеральный директор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«Арсенал Недвижимость» _____________________________________ 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А.В.Лаптев</w:t>
      </w:r>
      <w:proofErr w:type="spellEnd"/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Глава администрации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МО «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Бугровское</w:t>
      </w:r>
      <w:proofErr w:type="spellEnd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сельское поселение» ___________________________ 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И.В.Купина</w:t>
      </w:r>
      <w:proofErr w:type="spellEnd"/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Член Общественной Палаты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Российской Федерации ________________________________________ 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А.Л.Холодов</w:t>
      </w:r>
      <w:proofErr w:type="spellEnd"/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Председатель Общественной палаты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Всеволожского района ЛО _____________________________________ 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Н.Н.Свирин</w:t>
      </w:r>
      <w:proofErr w:type="spellEnd"/>
    </w:p>
    <w:p xmlns:wp14="http://schemas.microsoft.com/office/word/2010/wordml" w:rsidP="49541C1B" w14:paraId="2135AA6A" wp14:textId="00782C08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</w:p>
    <w:p xmlns:wp14="http://schemas.microsoft.com/office/word/2010/wordml" w:rsidP="49541C1B" w14:paraId="529121A8" wp14:textId="1D9AE434">
      <w:pPr>
        <w:spacing w:line="282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ПОЛОЖЕНИЕ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О проведении конкурса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«Памятник Исааку Ньютону и открытым им законам физики»</w:t>
      </w:r>
    </w:p>
    <w:p xmlns:wp14="http://schemas.microsoft.com/office/word/2010/wordml" w:rsidP="49541C1B" w14:paraId="196C9214" wp14:textId="5CC66A9B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1. Общие положения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1.1. Настоящее Положение регламентирует статус и порядок проведения конкурса на «Памятник Исааку Ньютону и открытым им законам физики», который планируется установить в Буграх.</w:t>
      </w:r>
    </w:p>
    <w:p xmlns:wp14="http://schemas.microsoft.com/office/word/2010/wordml" w:rsidP="7CE6692B" w14:paraId="16AE7BC3" wp14:textId="757496FB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1.2. Организаторами Конкурса являются Общественная палата Всеволожского района Ленинградской области и Строительная Компания «Арсенал-Недвижимость».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1.3. Настоящее Положение устанавливает порядок проведения Конкурса, требования к участникам, критерии отбора победителей и действует до завершения конкурсных мероприятий.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2. Цели и задачи Конкурса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2.1. Цель Конкурса</w:t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: Привлечь</w:t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внимание детей и молодых людей к научным открытиям и известным учёным. Заинтересовать жителей </w:t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Бугровского</w:t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сельского поселения физикой. Направить подрастающее поколение в сторону научной карьеры. Способствовать развитию науки в России. Улучшить культурную атмосферу поселка Бугры, добавив в район, считающийся спальным, произведения городского искусства. Распространить в Санкт-Петербурге новый вид городской скульптуры – динамическая скульптура, когда скульптура имеет динамические движущиеся элементы. Поддержать скульпторов Петербурга.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2.2. Задачи Конкурса: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– Привлечь внимание СМИ и </w:t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блоггеров</w:t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Ленинградской области к инфраструктуре поселка Бугры и внести вклад в культурное наследие Всеволожского района.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– Привлечь к участию в конкурсе лучших скульпторов России и мира.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– Провести выставку лучших работ участников конкурса.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Выбрать лучший памятник или несколько памятников.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Согласовать установку памятника.</w:t>
      </w:r>
      <w:r>
        <w:br/>
      </w:r>
      <w:r w:rsidRPr="7CE6692B" w:rsidR="7CE6692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Изготовить и установить памятник.</w:t>
      </w:r>
    </w:p>
    <w:p xmlns:wp14="http://schemas.microsoft.com/office/word/2010/wordml" w:rsidP="6E1BCCA5" w14:paraId="35A22A95" w14:noSpellErr="1" wp14:textId="12F3F59A">
      <w:pPr>
        <w:pStyle w:val="Normal"/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</w:p>
    <w:p xmlns:wp14="http://schemas.microsoft.com/office/word/2010/wordml" w:rsidP="49541C1B" w14:paraId="63802F35" wp14:textId="62160376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3. Сроки проведения Конкурса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3.1. Конкурс проводится в три этапа: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с 11.11.2020 года по 11.12.2020 года – прием проектов памятника (композиции памятников) дистанционно или предоставлением макетов по указанному адресу.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проведение общественного голосования для выявления лучших 10 (десяти) работ с 12.12.2020 г. по 26.12.2021 г.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подведение итогов конкурса Организационным комитетом в рамках проведения Конкурса и определение Победителя конкурса с 26.12.2020 по 29.12.2020г.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3.2. Оргкомитет принимает заявки на участие в Конкурсе, установленного образца в срок до 19.12.2020г.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3.3. Итоги конкурса объявляет Организационный комитет посредством пресс-конференции или публикацией в СМИ.</w:t>
      </w:r>
    </w:p>
    <w:p xmlns:wp14="http://schemas.microsoft.com/office/word/2010/wordml" w:rsidP="49541C1B" w14:paraId="63081D8F" wp14:textId="76C9850B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4. Номинации Конкурса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4.1. Конкурс проводится по следующим номинациям: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1. Лучший динамический памятник Исааку Ньютону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2. Лучший динамический памятник Законам физики открытым Исааком Ньютоном.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3. Лучшая динамический памятник одновременно Ньютону и законам физики открытым Ньютоном</w:t>
      </w:r>
      <w:proofErr w:type="gram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. .</w:t>
      </w:r>
      <w:proofErr w:type="gramEnd"/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4.2. Один участник имеет возможность принять участие как в одной, так и в нескольких номинациях Конкурса.</w:t>
      </w:r>
    </w:p>
    <w:p xmlns:wp14="http://schemas.microsoft.com/office/word/2010/wordml" w:rsidP="49541C1B" w14:paraId="446574D0" wp14:textId="6A347AE3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5. Условия участия в Конкурсе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5.1. В Конкурсе имеют право принимать участие скульпторы Санкт-Петербурга, России и мира, а также обычные граждане.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5.2. Для участия в Конкурсе необходимо подготовить и в установленный срок предоставить в Организационный комитет: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– Эскиз-проект скульптуры. Он может быть выполнен в виде макета из любого материала. В любом масштабе. В виде эскизов на бумаге. А также в виде виртуальных изображений, выполненных на компьютере. Желательно, чтобы макет был динамический с движущимися элементами.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– Предоставить макеты для выставки работ участников конкурса в выставочном зале. Или прислать эскизы работ по электронной почте, чтобы их можно было распечатать или показать с монитора во время выставки.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Указать материалы если создавать эту скульптуру в полноразмерном виде и приблизительную стоимость создания большой скульптуры.</w:t>
      </w:r>
    </w:p>
    <w:p xmlns:wp14="http://schemas.microsoft.com/office/word/2010/wordml" w:rsidP="49541C1B" w14:paraId="1069488A" wp14:textId="09318BA3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5.3. К каждой конкурсной работе должна быть приложена заявка на участие с контактными данными и описанием концепции памятника.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5.4. Технические требования к работам: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Вариант 1. Динамический макет скульптуры не более 1х1 метра в объеме. Из любого материала и с любой детализацией.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Вариант 2. Статический макет скульптуры. Не более 1х1 метра в объеме из любого материала с любой детализацией.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Вариант 3. Эскиз проект на бумаге. С описанием материалов и динамических характеристик работы.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Вариант 4. Компьютерный эскиз или компьютерная анимация.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5.5. Прочие требования к работе: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– Скульптуры должны быть сделаны из безопасных материалов.</w:t>
      </w:r>
    </w:p>
    <w:p xmlns:wp14="http://schemas.microsoft.com/office/word/2010/wordml" w:rsidP="49541C1B" w14:paraId="695009D2" wp14:textId="7BBE1B12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6. Порядок организации и проведения Конкурса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6.1. Для проведения Конкурса формируется Организационный комитет (далее - Оргкомитет) с целью экспертной оценки конкурсных работ, определения победителей Конкурса.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6.2. В состав Оргкомитета входят представители Общественной палаты Всеволожского района Ленинградской области, 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Бугровского</w:t>
      </w:r>
      <w:proofErr w:type="spellEnd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сельского поселения и компании спонсора конкурса Строительной Компании Арсенал-Недвижимость.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6.3. Конкурсные работы принимаются Оргкомитетом Конкурса до 11.12.2020 года по адресу ЛО, Всеволожский р-он, пос. Бугры, ул. Шоссейная, д7А, АМУ КДЦ Бугры. Контактный телефон +7(812)294-95-02.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Или по электронной почте </w:t>
      </w:r>
      <w:hyperlink r:id="R901016a8968d4937">
        <w:r w:rsidRPr="49541C1B" w:rsidR="49541C1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685100"/>
            <w:sz w:val="24"/>
            <w:szCs w:val="24"/>
            <w:lang w:val="ru-RU"/>
          </w:rPr>
          <w:t>admbsp@mail.ru</w:t>
        </w:r>
        <w:r>
          <w:br/>
        </w:r>
      </w:hyperlink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6.4. Конкурсные работы, поданные после окончания срока приема, могут быть рассмотрены.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6.5. Все конкурсные работы, поданные на Конкурс, возвращаются обратно после проведения выставки. По желанию автора могут быть оставлены в 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Бугровском</w:t>
      </w:r>
      <w:proofErr w:type="spellEnd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сельском поселении.</w:t>
      </w:r>
    </w:p>
    <w:p xmlns:wp14="http://schemas.microsoft.com/office/word/2010/wordml" w:rsidP="6D126778" w14:paraId="452C7019" wp14:textId="1B7F5CA5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 Порядок определения победителей Конкурса и их награждение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7.1. Все присланные работы оцениваются Оргкомитетом по следующим критериям: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– Соответствие работы заявленным темам и целям конкурса;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– Художественная, культурологическая и философская ценность той или иной работы.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Динамические характеристики работы. Скульптура может быть динамической. Уровень развития этой концепции имеет приоритет при выборе победителя. Хотя на конкурс принимаются и статические работы.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Сложность и цена воплощения работы в натуральную величину.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– Креативность (новизна идеи, оригинальность) конкурсной работы;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7.2. Работы оцениваются по балльной системе членами Оргкомитета – по шкале от 1 до 10 баллов по каждому из критериев. Решение Оргкомитета основывается на среднем балле, полученном работой, и оформляется в форме протокола, подписанного руководителем Оргкомитета.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7.3. Оргкомитет Конкурса вправе отклонить присланные работы, если они не соответствуют условиям настоящего Положения.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7.4. Итоги Конкурса объявляются после заседания оргкомитета.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7.5. По итогам Конкурса, победителям присуждаются I, II и III места.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7.6. Все победители Конкурса награждаются дипломами с указанием призового места и получают памятные призы и ценные подарки.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7.7. По усмотрению организаторов конкурса победители могут быть привлечены к участию в других информационных и имиджевых мероприятиях.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7.8. Все принятые авторские работы по номинациям будут рассмотрены Оргкомитетом для участия в открытой выставке по итогам Конкурса.</w:t>
      </w:r>
      <w:r>
        <w:br/>
      </w:r>
      <w:r w:rsidRPr="6D126778" w:rsidR="6D126778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7.9. С победителем конкурса может быть заключен контракт на создание полноразмерной скульптуры и установки ее в значимом месте поселка Бугры.</w:t>
      </w:r>
    </w:p>
    <w:p xmlns:wp14="http://schemas.microsoft.com/office/word/2010/wordml" w:rsidP="49541C1B" w14:paraId="05B9FD63" wp14:textId="5F10DDFD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8. Использование конкурсных работ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8.1. Работы и идеи победителей могут быть использованы в целях: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Популяризации науки.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- Популяризации поселка Бугры.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8.2. Все авторские права на работы, предоставленные на конкурс, остаются за авторами работ.</w:t>
      </w:r>
    </w:p>
    <w:p xmlns:wp14="http://schemas.microsoft.com/office/word/2010/wordml" w:rsidP="49541C1B" w14:paraId="00F0D652" wp14:textId="211C55F5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9. Прочие условия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9.1.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9.2.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xmlns:wp14="http://schemas.microsoft.com/office/word/2010/wordml" w:rsidP="49541C1B" w14:paraId="280FE599" wp14:textId="39263CFF">
      <w:pPr>
        <w:spacing w:line="282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</w:pP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10. Контактная информация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10.1. </w:t>
      </w:r>
      <w:hyperlink r:id="Rcdc07b60e3094ac0">
        <w:r w:rsidRPr="49541C1B" w:rsidR="49541C1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685100"/>
            <w:sz w:val="24"/>
            <w:szCs w:val="24"/>
            <w:lang w:val="ru-RU"/>
          </w:rPr>
          <w:t>admbsp@mail.ru</w:t>
        </w:r>
      </w:hyperlink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для подачи проектов дистанционно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10.2. Контактное лицо для подачи проектов очно - 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Хаткевич</w:t>
      </w:r>
      <w:proofErr w:type="spellEnd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Ксения 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Брониславовна</w:t>
      </w:r>
      <w:proofErr w:type="spellEnd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+7(812)294-95-02 (c 9:00 до 17:00)</w:t>
      </w:r>
      <w:r>
        <w:br/>
      </w:r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10.2. Куратор Конкурса: </w:t>
      </w:r>
      <w:proofErr w:type="spellStart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>Ломашевская</w:t>
      </w:r>
      <w:proofErr w:type="spellEnd"/>
      <w:r w:rsidRPr="49541C1B" w:rsidR="49541C1B">
        <w:rPr>
          <w:rFonts w:ascii="Arial" w:hAnsi="Arial" w:eastAsia="Arial" w:cs="Arial"/>
          <w:b w:val="0"/>
          <w:bCs w:val="0"/>
          <w:i w:val="0"/>
          <w:iCs w:val="0"/>
          <w:noProof w:val="0"/>
          <w:color w:val="181818"/>
          <w:sz w:val="24"/>
          <w:szCs w:val="24"/>
          <w:lang w:val="ru-RU"/>
        </w:rPr>
        <w:t xml:space="preserve"> Светлана Геннадьевна.</w:t>
      </w:r>
    </w:p>
    <w:p w:rsidR="6E1BCCA5" w:rsidP="6E1BCCA5" w:rsidRDefault="6E1BCCA5" w14:paraId="1EF7A630" w14:textId="6E99A090" w14:noSpellErr="1">
      <w:pPr>
        <w:pStyle w:val="Normal"/>
      </w:pPr>
    </w:p>
    <w:p w:rsidR="6D126778" w:rsidP="6D126778" w:rsidRDefault="6D126778" w14:paraId="78061036" w14:textId="3DD4E41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c70b3-d8cd-4a17-b775-6009747dbce0}"/>
  <w14:docId w14:val="50E3ACBA"/>
  <w:rsids>
    <w:rsidRoot w:val="50E3ACBA"/>
    <w:rsid w:val="49541C1B"/>
    <w:rsid w:val="50E3ACBA"/>
    <w:rsid w:val="6D126778"/>
    <w:rsid w:val="6E1BCCA5"/>
    <w:rsid w:val="7CE669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admbsp@mail.ru" TargetMode="External" Id="R901016a8968d4937" /><Relationship Type="http://schemas.openxmlformats.org/officeDocument/2006/relationships/hyperlink" Target="mailto:admbsp@mail.ru" TargetMode="External" Id="Rcdc07b60e3094a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2020-11-19T09:39:07.1182048Z</dcterms:created>
  <dcterms:modified xsi:type="dcterms:W3CDTF">2020-11-19T10:07:14.6959805Z</dcterms:modified>
  <dc:creator>anastasia.info03</dc:creator>
  <lastModifiedBy>anastasia.info03</lastModifiedBy>
</coreProperties>
</file>